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French Craig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 COAST COMMUNITY BANCORP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RIVER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CRUZ</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West Coast Community Bancorp</w:t>
              </w:r>
            </w:hyperlink>
            <w:r>
              <w:rPr/>
              <w:t xml:space="preserve"> [ </w:t>
            </w:r>
            <w:r>
              <w:rPr>
                <w:rFonts w:ascii="Times;serif" w:hAnsi="Times;serif"/>
                <w:color w:val="0000FF"/>
                <w:sz w:val="24"/>
                <w:shd w:fill="FFFFFF" w:val="clear"/>
              </w:rPr>
              <w:t>WCCB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Director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39,120</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17,026</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Self as Trustee of the French Family Trust</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1,546</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Spouse IRA</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/s/Angela Ervine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Roman" w:hAnsi="Times NewRoman"/>
          <w:sz w:val="20"/>
        </w:rPr>
      </w:pPr>
      <w:bookmarkStart w:id="2" w:name="french.htm"/>
      <w:bookmarkStart w:id="3" w:name="ksfrench"/>
      <w:bookmarkEnd w:id="2"/>
      <w:bookmarkEnd w:id="3"/>
      <w:r>
        <w:rPr>
          <w:rFonts w:ascii="Times NewRoman" w:hAnsi="Times NewRoman"/>
          <w:sz w:val="20"/>
        </w:rPr>
        <w:t xml:space="preserve">LIMITED POWER OF ATTORNEY </w:t>
      </w:r>
      <w:r>
        <w:br w:type="page"/>
      </w:r>
    </w:p>
    <w:p>
      <w:pPr>
        <w:pStyle w:val="TextBody"/>
        <w:bidi w:val="0"/>
        <w:jc w:val="left"/>
        <w:rPr>
          <w:rFonts w:ascii="Times NewRoman" w:hAnsi="Times NewRoman"/>
          <w:sz w:val="20"/>
        </w:rPr>
      </w:pPr>
      <w:r>
        <w:rPr>
          <w:rFonts w:ascii="Times NewRoman" w:hAnsi="Times NewRoman"/>
          <w:sz w:val="20"/>
        </w:rPr>
        <w:t xml:space="preserve">The undersigned hereby constitutes and appoints Cecilia Situ, Angela Ervine, Hannah McGovern-Wenkstern, Jared Carver and Bryon Layes of West Coast Community Bancorp (the Company), and each of them, the undersigneds true and lawful attorney-in-fact to: </w:t>
      </w:r>
    </w:p>
    <w:p>
      <w:pPr>
        <w:pStyle w:val="TextBody"/>
        <w:bidi w:val="0"/>
        <w:jc w:val="left"/>
        <w:rPr>
          <w:rFonts w:ascii="Times NewRoman" w:hAnsi="Times NewRoman"/>
          <w:sz w:val="20"/>
        </w:rPr>
      </w:pPr>
      <w:r>
        <w:rPr>
          <w:rFonts w:ascii="Times NewRoman" w:hAnsi="Times NewRoman"/>
          <w:sz w:val="20"/>
        </w:rPr>
        <w:t xml:space="preserve">(1) execute for and on behalf of the undersigned, in the undersigneds capacity as an officer and/or director of the Company, Forms 3, 4s and 5s in accordance with Section 16(a) of the Securities Exchange Act of 1934, as amended (the Exchange Act), and the rules and regulations thereunder, and Form 144s in accordance with Rule 144 under the Securities Act of 1933, as amended (the Securities Act); </w:t>
      </w:r>
    </w:p>
    <w:p>
      <w:pPr>
        <w:pStyle w:val="TextBody"/>
        <w:bidi w:val="0"/>
        <w:jc w:val="left"/>
        <w:rPr>
          <w:rFonts w:ascii="Times NewRoman" w:hAnsi="Times NewRoman"/>
          <w:sz w:val="20"/>
        </w:rPr>
      </w:pPr>
      <w:r>
        <w:rPr>
          <w:rFonts w:ascii="Times NewRoman" w:hAnsi="Times NewRoman"/>
          <w:sz w:val="20"/>
        </w:rPr>
        <w:t xml:space="preserve">(2) do and perform any and all acts for and on behalf of the undersigned that may be necessary or desirable to complete and execute any such Forms 3, 4s, 5s and 144s and timely file such forms with the Securities and Exchange Commission and any stock exchange or similar authority, if required; and </w:t>
      </w:r>
    </w:p>
    <w:p>
      <w:pPr>
        <w:pStyle w:val="TextBody"/>
        <w:bidi w:val="0"/>
        <w:jc w:val="left"/>
        <w:rPr>
          <w:rFonts w:ascii="Times NewRoman" w:hAnsi="Times NewRoman"/>
          <w:sz w:val="20"/>
        </w:rPr>
      </w:pPr>
      <w:r>
        <w:rPr>
          <w:rFonts w:ascii="Times NewRoman" w:hAnsi="Times NewRoman"/>
          <w:sz w:val="20"/>
        </w:rPr>
        <w:t xml:space="preserve">(3)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 </w:t>
      </w:r>
    </w:p>
    <w:p>
      <w:pPr>
        <w:pStyle w:val="TextBody"/>
        <w:bidi w:val="0"/>
        <w:jc w:val="left"/>
        <w:rPr>
          <w:rFonts w:ascii="Times NewRoman" w:hAnsi="Times NewRoman"/>
          <w:sz w:val="20"/>
        </w:rPr>
      </w:pPr>
      <w:r>
        <w:rPr>
          <w:rFonts w:ascii="Times NewRoman" w:hAnsi="Times NewRoman"/>
          <w:sz w:val="20"/>
        </w:rPr>
        <w:t xml:space="preserve">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or Rule 144 of the Securities Act. </w:t>
      </w:r>
    </w:p>
    <w:p>
      <w:pPr>
        <w:pStyle w:val="TextBody"/>
        <w:bidi w:val="0"/>
        <w:jc w:val="left"/>
        <w:rPr>
          <w:rFonts w:ascii="Times NewRoman" w:hAnsi="Times NewRoman"/>
          <w:sz w:val="20"/>
        </w:rPr>
      </w:pPr>
      <w:r>
        <w:rPr>
          <w:rFonts w:ascii="Times NewRoman" w:hAnsi="Times NewRoman"/>
          <w:sz w:val="20"/>
        </w:rPr>
        <w:t xml:space="preserve">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4s, 5s and 144s (including amendments thereto) and agrees to reimburse the Company and each such attorney-in-fact for any legal or other expenses reasonably incurred in connection with investigating or defending against any such loss, claim, damage, liability or action. </w:t>
      </w:r>
    </w:p>
    <w:p>
      <w:pPr>
        <w:pStyle w:val="TextBody"/>
        <w:bidi w:val="0"/>
        <w:jc w:val="left"/>
        <w:rPr>
          <w:rFonts w:ascii="Times NewRoman" w:hAnsi="Times NewRoman"/>
          <w:sz w:val="20"/>
        </w:rPr>
      </w:pPr>
      <w:r>
        <w:rPr>
          <w:rFonts w:ascii="Times NewRoman" w:hAnsi="Times NewRoman"/>
          <w:sz w:val="20"/>
        </w:rPr>
        <w:t xml:space="preserve">This Limited Power of Attorney shall remain in full force and effect until the undersigned is no longer required to file Forms 3, 4s, 5s and 144s with respect to the undersigneds holdings of and transactions in securities issued by the Company, unless earlier revoked by the undersigned in a signed writing delivered to the foregoing attorneys-in-fact. </w:t>
      </w:r>
    </w:p>
    <w:p>
      <w:pPr>
        <w:pStyle w:val="TextBody"/>
        <w:bidi w:val="0"/>
        <w:jc w:val="left"/>
        <w:rPr>
          <w:rFonts w:ascii="Times NewRoman" w:hAnsi="Times NewRoman"/>
          <w:sz w:val="20"/>
        </w:rPr>
      </w:pPr>
      <w:r>
        <w:rPr>
          <w:rFonts w:ascii="Times NewRoman" w:hAnsi="Times NewRoman"/>
          <w:sz w:val="20"/>
        </w:rPr>
        <w:t xml:space="preserve">IN WITNESS WHEREOF, the undersigned has caused this Limited Power of Attorney to be executed as of this 20 day of August 2026. </w:t>
      </w:r>
    </w:p>
    <w:p>
      <w:pPr>
        <w:pStyle w:val="TextBody"/>
        <w:pBdr/>
        <w:bidi w:val="0"/>
        <w:ind w:left="5040" w:right="0" w:hanging="0"/>
        <w:jc w:val="left"/>
        <w:rPr>
          <w:rFonts w:ascii="Times NewRoman" w:hAnsi="Times NewRoman"/>
          <w:color w:val="000000"/>
          <w:sz w:val="20"/>
          <w:u w:val="single"/>
        </w:rPr>
      </w:pPr>
      <w:r>
        <w:rPr>
          <w:rFonts w:ascii="Times NewRoman" w:hAnsi="Times NewRoman"/>
          <w:color w:val="000000"/>
          <w:sz w:val="20"/>
          <w:u w:val="single"/>
        </w:rPr>
        <w:t xml:space="preserve">/s/ Craig French </w:t>
      </w:r>
    </w:p>
    <w:p>
      <w:pPr>
        <w:pStyle w:val="TextBody"/>
        <w:pBdr/>
        <w:bidi w:val="0"/>
        <w:spacing w:before="0" w:after="283"/>
        <w:ind w:left="5040" w:right="0" w:hanging="0"/>
        <w:jc w:val="left"/>
        <w:rPr>
          <w:rFonts w:ascii="Times NewRoman" w:hAnsi="Times NewRoman"/>
          <w:color w:val="000000"/>
          <w:sz w:val="20"/>
        </w:rPr>
      </w:pPr>
      <w:r>
        <w:rPr>
          <w:rFonts w:ascii="Times NewRoman" w:hAnsi="Times NewRoman"/>
          <w:color w:val="000000"/>
          <w:sz w:val="20"/>
        </w:rPr>
        <w:t xml:space="preserve">Name: Craig French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000000"/>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87428" TargetMode="External"/><Relationship Id="rId3" Type="http://schemas.openxmlformats.org/officeDocument/2006/relationships/hyperlink" Target="http://www.sec.gov/cgi-bin/browse-edgar?action=getcompany&amp;CIK=00021059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1019</Words>
  <Characters>5459</Characters>
  <CharactersWithSpaces>6422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